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DALEY CHARLES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ARTISAN PARTNERS ASSET MANAGEMENT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875 E WISCONSIN AVE,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Artisan Partners Asset Management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 VP, CFO &amp;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616"/>
        <w:gridCol w:w="1161"/>
        <w:gridCol w:w="997"/>
        <w:gridCol w:w="10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110,801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daughter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March 2, 2026, Mr. Daley was awarded 19,438 shares of Class A common stock pursuant to the Artisan Partners Asset Management Inc. 2023 Omnibus Incentive Compensation Plan. The shares may not be transferred until they have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A. Moran, attorney-in-fact for Mr. Daley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6661" TargetMode="External"/><Relationship Id="rId5" Type="http://schemas.openxmlformats.org/officeDocument/2006/relationships/hyperlink" Target="http://www.sec.gov/cgi-bin/browse-edgar?action=getcompany&amp;CIK=0001517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3396</Characters>
  <CharactersWithSpaces>3967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