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7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3,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Artisan Partners Asset Management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2"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2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001-35826</w:t>
            </w: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79"/>
        </w:trPr>
        <w:tc>
          <w:tcPr>
            <w:tcW w:w="222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04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600" w:type="dxa"/>
            <w:vAlign w:val="bottom"/>
          </w:tcPr>
          <w:p>
            <w:pPr>
              <w:jc w:val="center"/>
              <w:ind w:left="339"/>
              <w:spacing w:after="0" w:line="179" w:lineRule="exact"/>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2220" w:type="dxa"/>
            <w:vAlign w:val="bottom"/>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3040" w:type="dxa"/>
            <w:vAlign w:val="bottom"/>
          </w:tcPr>
          <w:p>
            <w:pPr>
              <w:spacing w:after="0"/>
              <w:rPr>
                <w:sz w:val="18"/>
                <w:szCs w:val="18"/>
                <w:color w:val="auto"/>
              </w:rPr>
            </w:pP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341"/>
        </w:trPr>
        <w:tc>
          <w:tcPr>
            <w:tcW w:w="2220" w:type="dxa"/>
            <w:vAlign w:val="bottom"/>
          </w:tcPr>
          <w:p>
            <w:pPr>
              <w:spacing w:after="0"/>
              <w:rPr>
                <w:sz w:val="24"/>
                <w:szCs w:val="24"/>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60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Milwaukee, WI 53202</w:t>
            </w:r>
          </w:p>
        </w:tc>
        <w:tc>
          <w:tcPr>
            <w:tcW w:w="1600" w:type="dxa"/>
            <w:vAlign w:val="bottom"/>
          </w:tcPr>
          <w:p>
            <w:pPr>
              <w:spacing w:after="0"/>
              <w:rPr>
                <w:sz w:val="18"/>
                <w:szCs w:val="18"/>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and zip</w:t>
      </w:r>
    </w:p>
    <w:p>
      <w:pPr>
        <w:jc w:val="center"/>
        <w:spacing w:after="0"/>
        <w:rPr>
          <w:sz w:val="20"/>
          <w:szCs w:val="20"/>
          <w:color w:val="auto"/>
        </w:rPr>
      </w:pPr>
      <w:r>
        <w:rPr>
          <w:rFonts w:ascii="Times New Roman" w:cs="Times New Roman" w:eastAsia="Times New Roman" w:hAnsi="Times New Roman"/>
          <w:sz w:val="16"/>
          <w:szCs w:val="16"/>
          <w:i w:val="1"/>
          <w:iCs w:val="1"/>
          <w:color w:val="auto"/>
        </w:rPr>
        <w:t>code)</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(414) 390-6100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26" w:lineRule="exact"/>
        <w:rPr>
          <w:sz w:val="24"/>
          <w:szCs w:val="24"/>
          <w:color w:val="auto"/>
        </w:rPr>
      </w:pPr>
    </w:p>
    <w:p>
      <w:pPr>
        <w:ind w:left="80"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APAM</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64" w:lineRule="exact"/>
        <w:rPr>
          <w:sz w:val="20"/>
          <w:szCs w:val="20"/>
          <w:color w:val="auto"/>
        </w:rPr>
      </w:pPr>
    </w:p>
    <w:p>
      <w:pPr>
        <w:ind w:right="440" w:firstLine="8"/>
        <w:spacing w:after="0" w:line="329"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annual meeting of stockholders of Artisan Partners Asset Management Inc. (the “Company”) was held on June 3, 2026 (the “Annual Meeting”).</w:t>
      </w:r>
    </w:p>
    <w:p>
      <w:pPr>
        <w:spacing w:after="0" w:line="25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matters submitted to a stockholder vote at the Annual Meeting were as follows: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Election of Directors: Each of the nine nominees was elected.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Nominees</w:t>
            </w:r>
          </w:p>
        </w:tc>
        <w:tc>
          <w:tcPr>
            <w:tcW w:w="25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For</w:t>
            </w: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Withheld</w:t>
            </w:r>
          </w:p>
        </w:tc>
        <w:tc>
          <w:tcPr>
            <w:tcW w:w="2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8"/>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Jennifer A. Barbetta</w:t>
            </w:r>
          </w:p>
        </w:tc>
        <w:tc>
          <w:tcPr>
            <w:tcW w:w="520" w:type="dxa"/>
            <w:vAlign w:val="bottom"/>
          </w:tcPr>
          <w:p>
            <w:pPr>
              <w:spacing w:after="0"/>
              <w:rPr>
                <w:sz w:val="18"/>
                <w:szCs w:val="18"/>
                <w:color w:val="auto"/>
              </w:rPr>
            </w:pPr>
          </w:p>
        </w:tc>
        <w:tc>
          <w:tcPr>
            <w:tcW w:w="20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64,433,892</w:t>
            </w:r>
          </w:p>
        </w:tc>
        <w:tc>
          <w:tcPr>
            <w:tcW w:w="54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1,212,971</w:t>
            </w:r>
          </w:p>
        </w:tc>
        <w:tc>
          <w:tcPr>
            <w:tcW w:w="540" w:type="dxa"/>
            <w:vAlign w:val="bottom"/>
          </w:tcPr>
          <w:p>
            <w:pPr>
              <w:spacing w:after="0"/>
              <w:rPr>
                <w:sz w:val="18"/>
                <w:szCs w:val="18"/>
                <w:color w:val="auto"/>
              </w:rPr>
            </w:pPr>
          </w:p>
        </w:tc>
        <w:tc>
          <w:tcPr>
            <w:tcW w:w="20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R. Barger</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63,265,678</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2,381,185</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Kane Brenan</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65,424,398</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222,465</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R. Colson</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64,351,835</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1,295,028</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B. Crawford</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65,390,406</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256,457</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Stephanie G. DiMarco</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63,631,109</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2,015,754</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A. Gottlieb</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65,158,326</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488,537</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A. Joerres</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64,241,401</w:t>
            </w:r>
          </w:p>
        </w:tc>
        <w:tc>
          <w:tcPr>
            <w:tcW w:w="5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1,405,462</w:t>
            </w:r>
          </w:p>
        </w:tc>
        <w:tc>
          <w:tcPr>
            <w:tcW w:w="540" w:type="dxa"/>
            <w:vAlign w:val="bottom"/>
          </w:tcPr>
          <w:p>
            <w:pPr>
              <w:spacing w:after="0"/>
              <w:rPr>
                <w:sz w:val="19"/>
                <w:szCs w:val="19"/>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r>
        <w:trPr>
          <w:trHeight w:val="23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Saloni S. Multani</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64,656,541</w:t>
            </w:r>
          </w:p>
        </w:tc>
        <w:tc>
          <w:tcPr>
            <w:tcW w:w="5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990,322</w:t>
            </w:r>
          </w:p>
        </w:tc>
        <w:tc>
          <w:tcPr>
            <w:tcW w:w="540" w:type="dxa"/>
            <w:vAlign w:val="bottom"/>
          </w:tcPr>
          <w:p>
            <w:pPr>
              <w:spacing w:after="0"/>
              <w:rPr>
                <w:sz w:val="20"/>
                <w:szCs w:val="20"/>
                <w:color w:val="auto"/>
              </w:rPr>
            </w:pP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4,588,042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Advisory Vote on Compensation of Named Executive Officers: Approved.</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9"/>
        </w:trPr>
        <w:tc>
          <w:tcPr>
            <w:tcW w:w="40" w:type="dxa"/>
            <w:vAlign w:val="bottom"/>
          </w:tcPr>
          <w:p>
            <w:pPr>
              <w:spacing w:after="0"/>
              <w:rPr>
                <w:sz w:val="24"/>
                <w:szCs w:val="24"/>
                <w:color w:val="auto"/>
              </w:rPr>
            </w:pPr>
          </w:p>
        </w:tc>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For</w:t>
            </w:r>
          </w:p>
        </w:tc>
        <w:tc>
          <w:tcPr>
            <w:tcW w:w="316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Against</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8"/>
        </w:trPr>
        <w:tc>
          <w:tcPr>
            <w:tcW w:w="40" w:type="dxa"/>
            <w:vAlign w:val="bottom"/>
          </w:tcPr>
          <w:p>
            <w:pPr>
              <w:spacing w:after="0"/>
              <w:rPr>
                <w:sz w:val="19"/>
                <w:szCs w:val="19"/>
                <w:color w:val="auto"/>
              </w:rPr>
            </w:pPr>
          </w:p>
        </w:tc>
        <w:tc>
          <w:tcPr>
            <w:tcW w:w="21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63,534,164</w:t>
            </w:r>
          </w:p>
        </w:tc>
        <w:tc>
          <w:tcPr>
            <w:tcW w:w="320" w:type="dxa"/>
            <w:vAlign w:val="bottom"/>
          </w:tcPr>
          <w:p>
            <w:pPr>
              <w:spacing w:after="0"/>
              <w:rPr>
                <w:sz w:val="19"/>
                <w:szCs w:val="19"/>
                <w:color w:val="auto"/>
              </w:rPr>
            </w:pPr>
          </w:p>
        </w:tc>
        <w:tc>
          <w:tcPr>
            <w:tcW w:w="216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1,964,691</w:t>
            </w: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148,008</w:t>
            </w:r>
          </w:p>
        </w:tc>
        <w:tc>
          <w:tcPr>
            <w:tcW w:w="320" w:type="dxa"/>
            <w:vAlign w:val="bottom"/>
          </w:tcPr>
          <w:p>
            <w:pPr>
              <w:spacing w:after="0"/>
              <w:rPr>
                <w:sz w:val="19"/>
                <w:szCs w:val="19"/>
                <w:color w:val="auto"/>
              </w:rPr>
            </w:pPr>
          </w:p>
        </w:tc>
        <w:tc>
          <w:tcPr>
            <w:tcW w:w="216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4,588,042</w:t>
            </w:r>
          </w:p>
        </w:tc>
      </w:tr>
    </w:tbl>
    <w:p>
      <w:pPr>
        <w:spacing w:after="0" w:line="314" w:lineRule="exact"/>
        <w:rPr>
          <w:sz w:val="20"/>
          <w:szCs w:val="20"/>
          <w:color w:val="auto"/>
        </w:rPr>
      </w:pPr>
    </w:p>
    <w:p>
      <w:pPr>
        <w:ind w:firstLine="8"/>
        <w:spacing w:after="0" w:line="27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Fiscal Year Ending December 31, 2026: Ratified.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For</w:t>
            </w:r>
          </w:p>
        </w:tc>
        <w:tc>
          <w:tcPr>
            <w:tcW w:w="33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Against</w:t>
            </w:r>
          </w:p>
        </w:tc>
        <w:tc>
          <w:tcPr>
            <w:tcW w:w="30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Abstain</w:t>
            </w:r>
          </w:p>
        </w:tc>
      </w:tr>
      <w:tr>
        <w:trPr>
          <w:trHeight w:val="228"/>
        </w:trPr>
        <w:tc>
          <w:tcPr>
            <w:tcW w:w="304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67,796,509</w:t>
            </w:r>
          </w:p>
        </w:tc>
        <w:tc>
          <w:tcPr>
            <w:tcW w:w="300" w:type="dxa"/>
            <w:vAlign w:val="bottom"/>
          </w:tcPr>
          <w:p>
            <w:pPr>
              <w:spacing w:after="0"/>
              <w:rPr>
                <w:sz w:val="19"/>
                <w:szCs w:val="19"/>
                <w:color w:val="auto"/>
              </w:rPr>
            </w:pPr>
          </w:p>
        </w:tc>
        <w:tc>
          <w:tcPr>
            <w:tcW w:w="306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2,389,038</w:t>
            </w:r>
          </w:p>
        </w:tc>
        <w:tc>
          <w:tcPr>
            <w:tcW w:w="300" w:type="dxa"/>
            <w:vAlign w:val="bottom"/>
          </w:tcPr>
          <w:p>
            <w:pPr>
              <w:spacing w:after="0"/>
              <w:rPr>
                <w:sz w:val="19"/>
                <w:szCs w:val="19"/>
                <w:color w:val="auto"/>
              </w:rPr>
            </w:pPr>
          </w:p>
        </w:tc>
        <w:tc>
          <w:tcPr>
            <w:tcW w:w="30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49,358</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and Annual Meeting, see the Proxy Statement.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0"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Description of Exhibit</w:t>
            </w:r>
          </w:p>
        </w:tc>
        <w:tc>
          <w:tcPr>
            <w:tcW w:w="0" w:type="dxa"/>
            <w:vAlign w:val="bottom"/>
          </w:tcPr>
          <w:p>
            <w:pPr>
              <w:spacing w:after="0"/>
              <w:rPr>
                <w:sz w:val="1"/>
                <w:szCs w:val="1"/>
                <w:color w:val="auto"/>
              </w:rPr>
            </w:pPr>
          </w:p>
        </w:tc>
      </w:tr>
      <w:tr>
        <w:trPr>
          <w:trHeight w:val="238"/>
        </w:trPr>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1260" w:hanging="820"/>
        <w:spacing w:after="0"/>
        <w:tabs>
          <w:tab w:leader="none" w:pos="1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2" w:right="6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126"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Laura E. Simpson</w:t>
      </w:r>
    </w:p>
    <w:p>
      <w:pPr>
        <w:spacing w:after="0" w:line="36"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Laura E. Simpson</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w:t>
      </w:r>
    </w:p>
    <w:p>
      <w:pPr>
        <w:ind w:left="6320"/>
        <w:spacing w:after="0" w:line="203" w:lineRule="auto"/>
        <w:rPr>
          <w:sz w:val="20"/>
          <w:szCs w:val="20"/>
          <w:color w:val="auto"/>
        </w:rPr>
      </w:pPr>
      <w:r>
        <w:rPr>
          <w:rFonts w:ascii="Times New Roman" w:cs="Times New Roman" w:eastAsia="Times New Roman" w:hAnsi="Times New Roman"/>
          <w:sz w:val="18"/>
          <w:szCs w:val="18"/>
          <w:color w:val="auto"/>
        </w:rPr>
        <w:t>President, Chief</w:t>
      </w:r>
    </w:p>
    <w:p>
      <w:pPr>
        <w:ind w:left="6320"/>
        <w:spacing w:after="0" w:line="219" w:lineRule="auto"/>
        <w:rPr>
          <w:sz w:val="20"/>
          <w:szCs w:val="20"/>
          <w:color w:val="auto"/>
        </w:rPr>
      </w:pPr>
      <w:r>
        <w:rPr>
          <w:rFonts w:ascii="Times New Roman" w:cs="Times New Roman" w:eastAsia="Times New Roman" w:hAnsi="Times New Roman"/>
          <w:sz w:val="18"/>
          <w:szCs w:val="18"/>
          <w:color w:val="auto"/>
        </w:rPr>
        <w:t>Legal Officer and</w:t>
      </w:r>
    </w:p>
    <w:p>
      <w:pPr>
        <w:spacing w:after="0" w:line="1"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Secretary</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2026-06-03T16:17:50Z</dcterms:created>
  <dcterms:modified xsi:type="dcterms:W3CDTF">2026-06-03T16:17:50Z</dcterms:modified>
</cp:coreProperties>
</file>