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7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5,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Artisan Partners Asset Management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2"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2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001-35826</w:t>
            </w: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79"/>
        </w:trPr>
        <w:tc>
          <w:tcPr>
            <w:tcW w:w="222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04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600" w:type="dxa"/>
            <w:vAlign w:val="bottom"/>
          </w:tcPr>
          <w:p>
            <w:pPr>
              <w:jc w:val="center"/>
              <w:ind w:left="339"/>
              <w:spacing w:after="0" w:line="179" w:lineRule="exact"/>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2220" w:type="dxa"/>
            <w:vAlign w:val="bottom"/>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3040" w:type="dxa"/>
            <w:vAlign w:val="bottom"/>
          </w:tcPr>
          <w:p>
            <w:pPr>
              <w:spacing w:after="0"/>
              <w:rPr>
                <w:sz w:val="18"/>
                <w:szCs w:val="18"/>
                <w:color w:val="auto"/>
              </w:rPr>
            </w:pP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341"/>
        </w:trPr>
        <w:tc>
          <w:tcPr>
            <w:tcW w:w="2220" w:type="dxa"/>
            <w:vAlign w:val="bottom"/>
          </w:tcPr>
          <w:p>
            <w:pPr>
              <w:spacing w:after="0"/>
              <w:rPr>
                <w:sz w:val="24"/>
                <w:szCs w:val="24"/>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60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Milwaukee, WI 53202</w:t>
            </w:r>
          </w:p>
        </w:tc>
        <w:tc>
          <w:tcPr>
            <w:tcW w:w="1600" w:type="dxa"/>
            <w:vAlign w:val="bottom"/>
          </w:tcPr>
          <w:p>
            <w:pPr>
              <w:spacing w:after="0"/>
              <w:rPr>
                <w:sz w:val="18"/>
                <w:szCs w:val="18"/>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and zip</w:t>
      </w:r>
    </w:p>
    <w:p>
      <w:pPr>
        <w:jc w:val="center"/>
        <w:spacing w:after="0"/>
        <w:rPr>
          <w:sz w:val="20"/>
          <w:szCs w:val="20"/>
          <w:color w:val="auto"/>
        </w:rPr>
      </w:pPr>
      <w:r>
        <w:rPr>
          <w:rFonts w:ascii="Times New Roman" w:cs="Times New Roman" w:eastAsia="Times New Roman" w:hAnsi="Times New Roman"/>
          <w:sz w:val="16"/>
          <w:szCs w:val="16"/>
          <w:i w:val="1"/>
          <w:iCs w:val="1"/>
          <w:color w:val="auto"/>
        </w:rPr>
        <w:t>code)</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(414) 390-6100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26" w:lineRule="exact"/>
        <w:rPr>
          <w:sz w:val="24"/>
          <w:szCs w:val="24"/>
          <w:color w:val="auto"/>
        </w:rPr>
      </w:pPr>
    </w:p>
    <w:p>
      <w:pPr>
        <w:ind w:left="80"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APAM</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1" w:name="page2"/>
    <w:bookmarkEnd w:id="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June 5, 2026, Artisan Partners Asset Management Inc. (the “Company”) issued a press release reporting certain information about the Company’s preliminary assets under management as of May 31, 2026. A copy of the press release is attached hereto as Exhibit 99.1 and is incorporated herein by reference.</w:t>
      </w:r>
    </w:p>
    <w:p>
      <w:pPr>
        <w:spacing w:after="0" w:line="6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Artisan Partners Asset Management Inc. dated June 5, 2026</w:t>
            </w:r>
          </w:p>
        </w:tc>
        <w:tc>
          <w:tcPr>
            <w:tcW w:w="4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60" w:hanging="820"/>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11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Charles J. Daley,</w:t>
      </w: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13335</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0"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J. Daley, Jr.</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w:t>
      </w:r>
    </w:p>
    <w:p>
      <w:pPr>
        <w:ind w:left="6320"/>
        <w:spacing w:after="0" w:line="203" w:lineRule="auto"/>
        <w:rPr>
          <w:sz w:val="20"/>
          <w:szCs w:val="20"/>
          <w:color w:val="auto"/>
        </w:rPr>
      </w:pPr>
      <w:r>
        <w:rPr>
          <w:rFonts w:ascii="Times New Roman" w:cs="Times New Roman" w:eastAsia="Times New Roman" w:hAnsi="Times New Roman"/>
          <w:sz w:val="18"/>
          <w:szCs w:val="18"/>
          <w:color w:val="auto"/>
        </w:rPr>
        <w:t>President, Chief</w:t>
      </w:r>
    </w:p>
    <w:p>
      <w:pPr>
        <w:ind w:left="6320"/>
        <w:spacing w:after="0" w:line="219" w:lineRule="auto"/>
        <w:rPr>
          <w:sz w:val="20"/>
          <w:szCs w:val="20"/>
          <w:color w:val="auto"/>
        </w:rPr>
      </w:pPr>
      <w:r>
        <w:rPr>
          <w:rFonts w:ascii="Times New Roman" w:cs="Times New Roman" w:eastAsia="Times New Roman" w:hAnsi="Times New Roman"/>
          <w:sz w:val="18"/>
          <w:szCs w:val="18"/>
          <w:color w:val="auto"/>
        </w:rPr>
        <w:t>Financial Officer</w:t>
      </w:r>
    </w:p>
    <w:p>
      <w:pPr>
        <w:spacing w:after="0" w:line="1"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and Treasurer</w:t>
      </w:r>
    </w:p>
    <w:p>
      <w:pPr>
        <w:sectPr>
          <w:pgSz w:w="11900" w:h="16838" w:orient="portrait"/>
          <w:cols w:equalWidth="0" w:num="1">
            <w:col w:w="11200"/>
          </w:cols>
          <w:pgMar w:left="320" w:top="765" w:right="37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4644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3723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Artisan Partners Asset Management Inc. Reports May 2026 Assets Under Management</w:t>
      </w:r>
    </w:p>
    <w:p>
      <w:pPr>
        <w:spacing w:after="0" w:line="139"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Milwaukee, WI - June 05, 2026 - Artisan Partners Asset Management Inc. (NYSE: APAM) today reported that its preliminary assets under management ("AUM") as of May 31, 2026 totaled $186.0 billion. Artisan Funds and Artisan Global Funds accounted for $92.3 billion of total</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firm AUM, while separate accounts and other AUM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accounted for $93.7 billion. During the period, Artisan was notified that a U.S. sub-advisory mandate representing approximately $5.7 billion of assets in the U.S. Value Team’s Value Equity strategy is expected to terminate in early June 2026. The reduction in assets under management will have a muted impact on revenues given the nature of the mandate and its associated fees.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PRELIMINARY ASSETS UNDER MANAGEMENT BY STRATEGY</w:t>
      </w:r>
      <w:r>
        <w:rPr>
          <w:rFonts w:ascii="Arial" w:cs="Arial" w:eastAsia="Arial" w:hAnsi="Arial"/>
          <w:sz w:val="23"/>
          <w:szCs w:val="23"/>
          <w:color w:val="auto"/>
          <w:vertAlign w:val="superscript"/>
        </w:rPr>
        <w:t>2</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May 31, 2026 -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FFFFFF"/>
        </w:rPr>
        <w:t>Growth Team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Opportunities</w:t>
            </w:r>
          </w:p>
        </w:tc>
        <w:tc>
          <w:tcPr>
            <w:tcW w:w="220" w:type="dxa"/>
            <w:vAlign w:val="bottom"/>
            <w:tcBorders>
              <w:top w:val="single" w:sz="8" w:color="999999"/>
              <w:bottom w:val="single" w:sz="8" w:color="999999"/>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999999"/>
              <w:bottom w:val="single" w:sz="8" w:color="999999"/>
            </w:tcBorders>
          </w:tcPr>
          <w:p>
            <w:pPr>
              <w:jc w:val="right"/>
              <w:ind w:right="1030"/>
              <w:spacing w:after="0"/>
              <w:rPr>
                <w:sz w:val="20"/>
                <w:szCs w:val="20"/>
                <w:color w:val="auto"/>
              </w:rPr>
            </w:pPr>
            <w:r>
              <w:rPr>
                <w:rFonts w:ascii="Arial" w:cs="Arial" w:eastAsia="Arial" w:hAnsi="Arial"/>
                <w:sz w:val="18"/>
                <w:szCs w:val="18"/>
                <w:color w:val="auto"/>
              </w:rPr>
              <w:t>13,433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Discovery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1,104</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9,776</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Small-Cap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2,860</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Franchise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1,017</w:t>
            </w:r>
          </w:p>
        </w:tc>
      </w:tr>
      <w:tr>
        <w:trPr>
          <w:trHeight w:val="243"/>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Equity Team</w:t>
            </w:r>
          </w:p>
        </w:tc>
        <w:tc>
          <w:tcPr>
            <w:tcW w:w="220" w:type="dxa"/>
            <w:vAlign w:val="bottom"/>
            <w:shd w:val="clear" w:color="auto" w:fill="999999"/>
          </w:tcPr>
          <w:p>
            <w:pPr>
              <w:spacing w:after="0"/>
              <w:rPr>
                <w:sz w:val="21"/>
                <w:szCs w:val="21"/>
                <w:color w:val="auto"/>
              </w:rPr>
            </w:pPr>
          </w:p>
        </w:tc>
        <w:tc>
          <w:tcPr>
            <w:tcW w:w="1880" w:type="dxa"/>
            <w:vAlign w:val="bottom"/>
            <w:shd w:val="clear" w:color="auto" w:fill="999999"/>
          </w:tcPr>
          <w:p>
            <w:pPr>
              <w:spacing w:after="0"/>
              <w:rPr>
                <w:sz w:val="21"/>
                <w:szCs w:val="21"/>
                <w:color w:val="auto"/>
              </w:rPr>
            </w:pPr>
          </w:p>
        </w:tc>
      </w:tr>
      <w:tr>
        <w:trPr>
          <w:trHeight w:val="229"/>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443</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Non-U.S.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16,783</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U.S.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Value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6,160</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1,265</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Value Income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8</w:t>
            </w:r>
          </w:p>
        </w:tc>
      </w:tr>
      <w:tr>
        <w:trPr>
          <w:trHeight w:val="229"/>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Value Group</w:t>
            </w:r>
          </w:p>
        </w:tc>
        <w:tc>
          <w:tcPr>
            <w:tcW w:w="220" w:type="dxa"/>
            <w:vAlign w:val="bottom"/>
            <w:shd w:val="clear" w:color="auto" w:fill="999999"/>
          </w:tcPr>
          <w:p>
            <w:pPr>
              <w:spacing w:after="0"/>
              <w:rPr>
                <w:sz w:val="19"/>
                <w:szCs w:val="19"/>
                <w:color w:val="auto"/>
              </w:rPr>
            </w:pPr>
          </w:p>
        </w:tc>
        <w:tc>
          <w:tcPr>
            <w:tcW w:w="1880" w:type="dxa"/>
            <w:vAlign w:val="bottom"/>
            <w:shd w:val="clear" w:color="auto" w:fill="999999"/>
          </w:tcPr>
          <w:p>
            <w:pPr>
              <w:spacing w:after="0"/>
              <w:rPr>
                <w:sz w:val="19"/>
                <w:szCs w:val="19"/>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56,107</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Explorer</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1,241</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Global Special Situations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37</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38,419</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Select Equity</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1,053</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Sustainable Emerging Markets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Sustainable Emerging Markets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3,585</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Credit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High Income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14,156</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Credit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395</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Floating Rate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126</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Custom Credit Solutions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1,524</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Developing World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Developing World</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3,440</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Antero Peak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Antero Peak</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2,438</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Antero Peak Hedge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247</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Small-Mid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Non-U.S. Small-Mid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4,403</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EMsights Capital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Unconstrained</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1,763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Emerging Markets Debt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1,462</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Emerging Markets Local Opportunities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1,916</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Grandview Property Partners</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Borders>
              <w:bottom w:val="single" w:sz="8" w:color="999999"/>
            </w:tcBorders>
          </w:tcPr>
          <w:p>
            <w:pPr>
              <w:ind w:left="140"/>
              <w:spacing w:after="0" w:line="230" w:lineRule="exact"/>
              <w:rPr>
                <w:sz w:val="20"/>
                <w:szCs w:val="20"/>
                <w:color w:val="auto"/>
              </w:rPr>
            </w:pPr>
            <w:r>
              <w:rPr>
                <w:rFonts w:ascii="Arial" w:cs="Arial" w:eastAsia="Arial" w:hAnsi="Arial"/>
                <w:sz w:val="18"/>
                <w:szCs w:val="18"/>
                <w:color w:val="auto"/>
              </w:rPr>
              <w:t>Grandview Property Partners</w:t>
            </w:r>
            <w:r>
              <w:rPr>
                <w:rFonts w:ascii="Arial" w:cs="Arial" w:eastAsia="Arial" w:hAnsi="Arial"/>
                <w:sz w:val="23"/>
                <w:szCs w:val="23"/>
                <w:color w:val="auto"/>
                <w:vertAlign w:val="superscript"/>
              </w:rPr>
              <w:t>3</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837</w:t>
            </w:r>
          </w:p>
        </w:tc>
      </w:tr>
      <w:tr>
        <w:trPr>
          <w:trHeight w:val="34"/>
        </w:trPr>
        <w:tc>
          <w:tcPr>
            <w:tcW w:w="9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2"/>
        </w:trPr>
        <w:tc>
          <w:tcPr>
            <w:tcW w:w="9140" w:type="dxa"/>
            <w:vAlign w:val="bottom"/>
          </w:tcPr>
          <w:p>
            <w:pPr>
              <w:ind w:left="140"/>
              <w:spacing w:after="0"/>
              <w:rPr>
                <w:sz w:val="20"/>
                <w:szCs w:val="20"/>
                <w:color w:val="auto"/>
              </w:rPr>
            </w:pPr>
            <w:r>
              <w:rPr>
                <w:rFonts w:ascii="Arial" w:cs="Arial" w:eastAsia="Arial" w:hAnsi="Arial"/>
                <w:sz w:val="18"/>
                <w:szCs w:val="18"/>
                <w:color w:val="auto"/>
              </w:rPr>
              <w:t>Total Firm Assets Under Management ("AUM")</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185,998</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584644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677545"/>
                    </a:xfrm>
                    <a:prstGeom prst="rect">
                      <a:avLst/>
                    </a:prstGeom>
                    <a:noFill/>
                  </pic:spPr>
                </pic:pic>
              </a:graphicData>
            </a:graphic>
          </wp:anchor>
        </w:drawing>
      </w:r>
    </w:p>
    <w:p>
      <w:pPr>
        <w:spacing w:after="0" w:line="210" w:lineRule="exact"/>
        <w:rPr>
          <w:sz w:val="20"/>
          <w:szCs w:val="20"/>
          <w:color w:val="auto"/>
        </w:rPr>
      </w:pPr>
    </w:p>
    <w:p>
      <w:pPr>
        <w:ind w:right="300" w:firstLine="8"/>
        <w:spacing w:after="0" w:line="232"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ind w:right="860"/>
        <w:spacing w:after="0" w:line="234"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AUM includes $316.6 million in aggregate for which Artisan Partners provides investment models to managed account sponsors (generally reported on a lag not exceeding one quarter).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Represents NAV plus uncalled and recallable capital.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ABOUT ARTISAN PARTNERS</w:t>
      </w:r>
    </w:p>
    <w:p>
      <w:pPr>
        <w:spacing w:after="0" w:line="223" w:lineRule="auto"/>
        <w:rPr>
          <w:sz w:val="20"/>
          <w:szCs w:val="20"/>
          <w:color w:val="auto"/>
        </w:rPr>
      </w:pPr>
      <w:r>
        <w:rPr>
          <w:rFonts w:ascii="Arial" w:cs="Arial" w:eastAsia="Arial" w:hAnsi="Arial"/>
          <w:sz w:val="16"/>
          <w:szCs w:val="16"/>
          <w:color w:val="auto"/>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Inquiries: 866.632.1770 or ir@artisanpartners.com</w:t>
      </w:r>
    </w:p>
    <w:p>
      <w:pPr>
        <w:spacing w:after="0"/>
        <w:rPr>
          <w:sz w:val="20"/>
          <w:szCs w:val="20"/>
          <w:color w:val="auto"/>
        </w:rPr>
      </w:pPr>
      <w:r>
        <w:rPr>
          <w:rFonts w:ascii="Arial" w:cs="Arial" w:eastAsia="Arial" w:hAnsi="Arial"/>
          <w:sz w:val="18"/>
          <w:szCs w:val="18"/>
          <w:color w:val="auto"/>
        </w:rPr>
        <w:t>Source: Artisan Partners Asset Management Inc.</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2026-06-05T15:24:53Z</dcterms:created>
  <dcterms:modified xsi:type="dcterms:W3CDTF">2026-06-05T15:24:53Z</dcterms:modified>
</cp:coreProperties>
</file>