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10,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Artisan Partners Asset Management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5758" w:type="dxa"/>
        <w:jc w:val="center"/>
        <w:tblInd w:w="0" w:type="dxa"/>
        <w:tblLayout w:type="fixed"/>
        <w:tblCellMar>
          <w:top w:w="28" w:type="dxa"/>
          <w:left w:w="28" w:type="dxa"/>
          <w:bottom w:w="28" w:type="dxa"/>
          <w:right w:w="28" w:type="dxa"/>
        </w:tblCellMar>
      </w:tblPr>
      <w:tblGrid>
        <w:gridCol w:w="844"/>
        <w:gridCol w:w="745"/>
        <w:gridCol w:w="750"/>
        <w:gridCol w:w="165"/>
        <w:gridCol w:w="165"/>
        <w:gridCol w:w="165"/>
        <w:gridCol w:w="165"/>
        <w:gridCol w:w="165"/>
        <w:gridCol w:w="165"/>
        <w:gridCol w:w="165"/>
        <w:gridCol w:w="165"/>
        <w:gridCol w:w="165"/>
        <w:gridCol w:w="165"/>
        <w:gridCol w:w="165"/>
        <w:gridCol w:w="16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980" w:type="dxa"/>
            <w:gridSpan w:val="12"/>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875 E. Wisconsin Avenue, Suite 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Milwaukee, WI 53202 </w:t>
      </w:r>
    </w:p>
    <w:tbl>
      <w:tblPr>
        <w:tblW w:w="4508" w:type="dxa"/>
        <w:jc w:val="center"/>
        <w:tblInd w:w="0" w:type="dxa"/>
        <w:tblLayout w:type="fixed"/>
        <w:tblCellMar>
          <w:top w:w="28" w:type="dxa"/>
          <w:left w:w="28" w:type="dxa"/>
          <w:bottom w:w="28" w:type="dxa"/>
          <w:right w:w="28" w:type="dxa"/>
        </w:tblCellMar>
      </w:tblPr>
      <w:tblGrid>
        <w:gridCol w:w="124"/>
        <w:gridCol w:w="109"/>
        <w:gridCol w:w="109"/>
        <w:gridCol w:w="1263"/>
        <w:gridCol w:w="1263"/>
        <w:gridCol w:w="1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1" w:type="dxa"/>
        <w:jc w:val="left"/>
        <w:tblInd w:w="0" w:type="dxa"/>
        <w:tblLayout w:type="fixed"/>
        <w:tblCellMar>
          <w:top w:w="28" w:type="dxa"/>
          <w:left w:w="28" w:type="dxa"/>
          <w:bottom w:w="28" w:type="dxa"/>
          <w:right w:w="28" w:type="dxa"/>
        </w:tblCellMar>
      </w:tblPr>
      <w:tblGrid>
        <w:gridCol w:w="1470"/>
        <w:gridCol w:w="1296"/>
        <w:gridCol w:w="1313"/>
        <w:gridCol w:w="109"/>
        <w:gridCol w:w="109"/>
        <w:gridCol w:w="109"/>
        <w:gridCol w:w="419"/>
        <w:gridCol w:w="419"/>
        <w:gridCol w:w="421"/>
        <w:gridCol w:w="109"/>
        <w:gridCol w:w="109"/>
        <w:gridCol w:w="109"/>
        <w:gridCol w:w="956"/>
        <w:gridCol w:w="956"/>
        <w:gridCol w:w="1357"/>
      </w:tblGrid>
      <w:tr>
        <w:trPr/>
        <w:tc>
          <w:tcPr>
            <w:tcW w:w="14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10, 2026, Artisan Partners Asset Management Inc. (the “Company”) issued a press release reporting certain information about the Company’s preliminary assets under management as of June 30, 2026. A copy of the press release is attached hereto as Exhibit 99.1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Exhibit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june_06x2026xaumxrelease.htm">
              <w:r>
                <w:rPr>
                  <w:rStyle w:val="InternetLink"/>
                  <w:rFonts w:ascii="Times New Roman;serif" w:hAnsi="Times New Roman;serif"/>
                  <w:b w:val="false"/>
                  <w:color w:val="000080"/>
                  <w:sz w:val="20"/>
                  <w:u w:val="single"/>
                </w:rPr>
                <w:t>Press Release of Artisan Partners Asset Management Inc. dated J</w:t>
              </w:r>
            </w:hyperlink>
            <w:hyperlink w:anchor="june_06x2026xaumxrelease.htm">
              <w:r>
                <w:rPr>
                  <w:rStyle w:val="InternetLink"/>
                  <w:rFonts w:ascii="Times New Roman;serif" w:hAnsi="Times New Roman;serif"/>
                  <w:b w:val="false"/>
                  <w:color w:val="000080"/>
                  <w:sz w:val="20"/>
                  <w:u w:val="single"/>
                </w:rPr>
                <w:t>uly 10</w:t>
              </w:r>
            </w:hyperlink>
            <w:hyperlink w:anchor="june_06x2026xaumxrelease.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10, 2026</w:t>
      </w:r>
    </w:p>
    <w:tbl>
      <w:tblPr>
        <w:tblW w:w="625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96050"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96050" cy="8191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rFonts w:ascii="Myriad Pro;sans-serif" w:hAnsi="Myriad Pro;sans-serif"/>
          <w:b w:val="false"/>
          <w:color w:val="000000"/>
          <w:sz w:val="26"/>
        </w:rPr>
      </w:pPr>
      <w:r>
        <w:rPr>
          <w:rFonts w:ascii="Myriad Pro;sans-serif" w:hAnsi="Myriad Pro;sans-serif"/>
          <w:b w:val="false"/>
          <w:color w:val="000000"/>
          <w:sz w:val="26"/>
        </w:rPr>
        <w:t>Artisan Partners Asset Management Inc. Reports June 2026 Assets Under Management</w:t>
      </w:r>
    </w:p>
    <w:p>
      <w:pPr>
        <w:pStyle w:val="TextBody"/>
        <w:bidi w:val="0"/>
        <w:spacing w:lineRule="auto" w:line="268" w:before="0" w:after="0"/>
        <w:jc w:val="left"/>
        <w:rPr/>
      </w:pPr>
      <w:r>
        <w:rPr>
          <w:rFonts w:ascii="Myriad Pro Light;sans-serif" w:hAnsi="Myriad Pro Light;sans-serif"/>
          <w:b w:val="false"/>
          <w:color w:val="000000"/>
          <w:sz w:val="20"/>
        </w:rPr>
        <w:t>Milwaukee, WI - July 10, 2026 - Artisan Partners Asset Management Inc. (NYSE: APAM) today reported that its preliminary assets under management ("AUM") as of June 30, 2026 totaled $183.4 billion. Artisan Funds and Artisan Global Funds accounted for $93.5 billion of total firm AUM, while separate accounts and other AUM</w:t>
      </w:r>
      <w:r>
        <w:rPr>
          <w:rFonts w:ascii="Myriad Pro Light;sans-serif" w:hAnsi="Myriad Pro Light;sans-serif"/>
          <w:b w:val="false"/>
          <w:color w:val="000000"/>
          <w:sz w:val="13"/>
        </w:rPr>
        <w:t>1</w:t>
      </w:r>
      <w:r>
        <w:rPr>
          <w:color w:val="000000"/>
        </w:rPr>
        <w:t xml:space="preserve"> </w:t>
      </w:r>
      <w:r>
        <w:rPr>
          <w:rFonts w:ascii="Myriad Pro Light;sans-serif" w:hAnsi="Myriad Pro Light;sans-serif"/>
          <w:b w:val="false"/>
          <w:color w:val="000000"/>
          <w:sz w:val="20"/>
        </w:rPr>
        <w:t>accounted for $89.9 billion.</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2153"/>
        <w:gridCol w:w="1889"/>
        <w:gridCol w:w="1897"/>
        <w:gridCol w:w="226"/>
        <w:gridCol w:w="946"/>
        <w:gridCol w:w="109"/>
        <w:gridCol w:w="10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20"/>
              </w:rPr>
              <w:t>PRELIMINARY ASSETS UNDER MANAGEMENT BY STRATEGY</w:t>
            </w:r>
            <w:r>
              <w:rPr>
                <w:rFonts w:ascii="Myriad Pro;sans-serif" w:hAnsi="Myriad Pro;sans-serif"/>
                <w:b w:val="false"/>
                <w:color w:val="000000"/>
                <w:sz w:val="13"/>
              </w:rPr>
              <w:t>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 of June 30, 2026 - ($ Millions)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Growth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Opportunities</w:t>
            </w:r>
          </w:p>
        </w:tc>
        <w:tc>
          <w:tcPr>
            <w:tcW w:w="22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13,441 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Discovery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1,885 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10,359 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Small-Cap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2,981 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Franchise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1,112 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Equity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Equity</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16,465 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FFFFFF"/>
                <w:sz w:val="20"/>
              </w:rPr>
              <w:t>U.S. Value Team</w:t>
            </w:r>
            <w:r>
              <w:rPr>
                <w:rFonts w:ascii="Myriad Pro;sans-serif" w:hAnsi="Myriad Pro;sans-serif"/>
                <w:b w:val="false"/>
                <w:color w:val="FFFFFF"/>
                <w:sz w:val="13"/>
              </w:rPr>
              <w:t>3</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473 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1,298 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999999" w:val="clear"/>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Value Group</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Value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57,099 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Explorer</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1,230 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Special Situations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38,967 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Select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1,068 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Sustainable Emerging Markets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Sustainable Emerging Markets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3,508 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Credit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High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14,288 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Credit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417 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Floating Rate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Custom Credit Solutions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1,515 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Developing World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Developing World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3,292 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rFonts w:ascii="Myriad Pro;sans-serif" w:hAnsi="Myriad Pro;sans-serif"/>
                <w:b w:val="false"/>
                <w:color w:val="FFFFFF"/>
                <w:sz w:val="20"/>
              </w:rPr>
            </w:pPr>
            <w:r>
              <w:rPr>
                <w:rFonts w:ascii="Myriad Pro;sans-serif" w:hAnsi="Myriad Pro;sans-serif"/>
                <w:b w:val="false"/>
                <w:color w:val="FFFFFF"/>
                <w:sz w:val="20"/>
              </w:rPr>
              <w:t>Antero Peak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2,562 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 Hedge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Small-Mid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Small-Mid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4,309 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EMsights Capital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Unconstrained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1,825 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Debt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1,506 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Local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1,941 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Grandview Property Partners</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20"/>
              </w:rPr>
              <w:t>Grandview Property Partners</w:t>
            </w:r>
            <w:r>
              <w:rPr>
                <w:rFonts w:ascii="Myriad Pro Light;sans-serif" w:hAnsi="Myriad Pro Light;sans-serif"/>
                <w:b w:val="false"/>
                <w:color w:val="000000"/>
                <w:sz w:val="13"/>
              </w:rPr>
              <w:t>4</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837 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Total Firm Assets Under Management ("AUM")</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183,389 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4960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6050" cy="752475"/>
                    </a:xfrm>
                    <a:prstGeom prst="rect">
                      <a:avLst/>
                    </a:prstGeom>
                  </pic:spPr>
                </pic:pic>
              </a:graphicData>
            </a:graphic>
          </wp:inline>
        </w:drawing>
      </w:r>
    </w:p>
    <w:p>
      <w:pPr>
        <w:pStyle w:val="TextBody"/>
        <w:bidi w:val="0"/>
        <w:spacing w:lineRule="auto" w:line="288" w:before="0" w:after="0"/>
        <w:jc w:val="left"/>
        <w:rPr/>
      </w:pPr>
      <w:r>
        <w:rPr>
          <w:rFonts w:ascii="Myriad Pro Light;sans-serif" w:hAnsi="Myriad Pro Light;sans-serif"/>
          <w:b w:val="false"/>
          <w:color w:val="000000"/>
          <w:sz w:val="9"/>
        </w:rPr>
        <w:t>1</w:t>
      </w:r>
      <w:r>
        <w:rPr>
          <w:color w:val="000000"/>
        </w:rPr>
        <w:t xml:space="preserve"> </w:t>
      </w:r>
      <w:r>
        <w:rPr>
          <w:rFonts w:ascii="Myriad Pro Light;sans-serif" w:hAnsi="Myriad Pro Light;sans-serif"/>
          <w:b w:val="false"/>
          <w:color w:val="000000"/>
          <w:sz w:val="14"/>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pStyle w:val="TextBody"/>
        <w:bidi w:val="0"/>
        <w:spacing w:lineRule="auto" w:line="288" w:before="0" w:after="0"/>
        <w:jc w:val="left"/>
        <w:rPr/>
      </w:pPr>
      <w:r>
        <w:rPr>
          <w:rFonts w:ascii="Myriad Pro Light;sans-serif" w:hAnsi="Myriad Pro Light;sans-serif"/>
          <w:b w:val="false"/>
          <w:color w:val="000000"/>
          <w:sz w:val="9"/>
          <w:shd w:fill="FFFFFF" w:val="clear"/>
        </w:rPr>
        <w:t>2</w:t>
      </w:r>
      <w:r>
        <w:rPr>
          <w:color w:val="000000"/>
          <w:shd w:fill="FFFFFF" w:val="clear"/>
        </w:rPr>
        <w:t xml:space="preserve"> </w:t>
      </w:r>
      <w:r>
        <w:rPr>
          <w:rFonts w:ascii="Myriad Pro Light;sans-serif" w:hAnsi="Myriad Pro Light;sans-serif"/>
          <w:b w:val="false"/>
          <w:color w:val="000000"/>
          <w:sz w:val="14"/>
          <w:shd w:fill="FFFFFF" w:val="clear"/>
        </w:rPr>
        <w:t>AUM includes $381.8 million in aggregate for which Artisan Partners provides investment models to managed account sponsors (generally reported on a lag not exceeding one quarter).</w:t>
      </w:r>
    </w:p>
    <w:p>
      <w:pPr>
        <w:pStyle w:val="TextBody"/>
        <w:bidi w:val="0"/>
        <w:spacing w:lineRule="auto" w:line="288" w:before="0" w:after="0"/>
        <w:jc w:val="left"/>
        <w:rPr/>
      </w:pPr>
      <w:r>
        <w:rPr>
          <w:rFonts w:ascii="Myriad Pro Light;sans-serif" w:hAnsi="Myriad Pro Light;sans-serif"/>
          <w:b w:val="false"/>
          <w:color w:val="000000"/>
          <w:sz w:val="9"/>
          <w:shd w:fill="FFFFFF" w:val="clear"/>
        </w:rPr>
        <w:t>3</w:t>
      </w:r>
      <w:r>
        <w:rPr>
          <w:color w:val="000000"/>
          <w:shd w:fill="FFFFFF" w:val="clear"/>
        </w:rPr>
        <w:t xml:space="preserve"> </w:t>
      </w:r>
      <w:r>
        <w:rPr>
          <w:rFonts w:ascii="Myriad Pro Light;sans-serif" w:hAnsi="Myriad Pro Light;sans-serif"/>
          <w:b w:val="false"/>
          <w:color w:val="000000"/>
          <w:sz w:val="14"/>
          <w:shd w:fill="FFFFFF" w:val="clear"/>
        </w:rPr>
        <w:t>In June, the termination of a U.S. sub-advisory mandate resulted in approximately $5.7 billion of net outflows from the Value Equity strategy. Artisan has commenced an orderly wind-down of the US Value team's strategies, with the process expected to continue throughout the third quarter.</w:t>
      </w:r>
    </w:p>
    <w:p>
      <w:pPr>
        <w:pStyle w:val="TextBody"/>
        <w:bidi w:val="0"/>
        <w:spacing w:lineRule="auto" w:line="288" w:before="0" w:after="0"/>
        <w:jc w:val="left"/>
        <w:rPr/>
      </w:pPr>
      <w:r>
        <w:rPr>
          <w:rFonts w:ascii="Myriad Pro Light;sans-serif" w:hAnsi="Myriad Pro Light;sans-serif"/>
          <w:b w:val="false"/>
          <w:color w:val="000000"/>
          <w:sz w:val="9"/>
          <w:shd w:fill="FFFFFF" w:val="clear"/>
        </w:rPr>
        <w:t xml:space="preserve">4 </w:t>
      </w:r>
      <w:r>
        <w:rPr>
          <w:rFonts w:ascii="Myriad Pro Light;sans-serif" w:hAnsi="Myriad Pro Light;sans-serif"/>
          <w:b w:val="false"/>
          <w:color w:val="000000"/>
          <w:sz w:val="14"/>
          <w:shd w:fill="FFFFFF" w:val="clear"/>
        </w:rPr>
        <w:t xml:space="preserve">Represents NAV plus uncalled and recallable capital.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Myriad Pro;sans-serif" w:hAnsi="Myriad Pro;sans-serif"/>
          <w:b w:val="false"/>
          <w:color w:val="000000"/>
          <w:sz w:val="20"/>
        </w:rPr>
      </w:pPr>
      <w:r>
        <w:rPr>
          <w:rFonts w:ascii="Myriad Pro;sans-serif" w:hAnsi="Myriad Pro;sans-serif"/>
          <w:b w:val="false"/>
          <w:color w:val="000000"/>
          <w:sz w:val="20"/>
        </w:rPr>
        <w:t>ABOUT ARTISAN PARTNERS</w:t>
      </w:r>
    </w:p>
    <w:p>
      <w:pPr>
        <w:pStyle w:val="TextBody"/>
        <w:bidi w:val="0"/>
        <w:spacing w:lineRule="auto" w:line="240"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pStyle w:val="TextBody"/>
        <w:bidi w:val="0"/>
        <w:spacing w:before="0" w:after="0"/>
        <w:jc w:val="left"/>
        <w:rPr/>
      </w:pPr>
      <w:r>
        <w:rPr/>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Investor Relations Inquiries: 866.632.1770 or ir@artisanpartners.com</w:t>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Source: Artisan Partners Asset Management Inc.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938</Words>
  <Characters>5365</Characters>
  <CharactersWithSpaces>6231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