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0001588468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283"/>
              <w:jc w:val="left"/>
              <w:rPr/>
            </w:pPr>
            <w:r>
              <w:rPr/>
              <w:t>Name of Issuer</w:t>
            </w:r>
          </w:p>
        </w:tc>
        <w:tc>
          <w:tcPr>
            <w:tcW w:w="4319" w:type="dxa"/>
            <w:tcBorders/>
            <w:vAlign w:val="center"/>
          </w:tcPr>
          <w:p>
            <w:pPr>
              <w:pStyle w:val="TableContents"/>
              <w:bidi w:val="0"/>
              <w:spacing w:before="0" w:after="0"/>
              <w:jc w:val="left"/>
              <w:rPr/>
            </w:pPr>
            <w:r>
              <w:rPr/>
              <w:t>Artisan Partners Asset Management Inc.</w:t>
            </w:r>
          </w:p>
        </w:tc>
      </w:tr>
      <w:tr>
        <w:trPr/>
        <w:tc>
          <w:tcPr>
            <w:tcW w:w="5886" w:type="dxa"/>
            <w:tcBorders/>
            <w:vAlign w:val="center"/>
          </w:tcPr>
          <w:p>
            <w:pPr>
              <w:pStyle w:val="TableContents"/>
              <w:bidi w:val="0"/>
              <w:spacing w:before="0" w:after="283"/>
              <w:jc w:val="left"/>
              <w:rPr/>
            </w:pPr>
            <w:r>
              <w:rPr/>
              <w:t>SEC File Number</w:t>
            </w:r>
          </w:p>
        </w:tc>
        <w:tc>
          <w:tcPr>
            <w:tcW w:w="4319" w:type="dxa"/>
            <w:tcBorders/>
            <w:vAlign w:val="center"/>
          </w:tcPr>
          <w:p>
            <w:pPr>
              <w:pStyle w:val="TableContents"/>
              <w:bidi w:val="0"/>
              <w:spacing w:before="0" w:after="0"/>
              <w:jc w:val="left"/>
              <w:rPr/>
            </w:pPr>
            <w:r>
              <w:rPr/>
              <w:t>001-35826</w:t>
            </w:r>
          </w:p>
        </w:tc>
      </w:tr>
      <w:tr>
        <w:trPr/>
        <w:tc>
          <w:tcPr>
            <w:tcW w:w="5886" w:type="dxa"/>
            <w:tcBorders/>
            <w:vAlign w:val="center"/>
          </w:tcPr>
          <w:p>
            <w:pPr>
              <w:pStyle w:val="TableContents"/>
              <w:bidi w:val="0"/>
              <w:spacing w:before="0" w:after="283"/>
              <w:jc w:val="left"/>
              <w:rPr/>
            </w:pPr>
            <w:r>
              <w:rPr/>
              <w:t>Address of Issuer</w:t>
            </w:r>
          </w:p>
        </w:tc>
        <w:tc>
          <w:tcPr>
            <w:tcW w:w="4319" w:type="dxa"/>
            <w:tcBorders/>
            <w:vAlign w:val="center"/>
          </w:tcPr>
          <w:p>
            <w:pPr>
              <w:pStyle w:val="TableContents"/>
              <w:bidi w:val="0"/>
              <w:spacing w:before="0" w:after="0"/>
              <w:jc w:val="left"/>
              <w:rPr/>
            </w:pPr>
            <w:r>
              <w:rPr/>
              <w:t>875 E. WISCONSIN AVENUE</w:t>
              <w:br/>
              <w:t>SUITE 800</w:t>
              <w:br/>
              <w:t>MILWAUKEE</w:t>
              <w:br/>
              <w:t xml:space="preserve">WISCONSIN </w:t>
              <w:br/>
              <w:t>53202</w:t>
            </w:r>
          </w:p>
        </w:tc>
      </w:tr>
      <w:tr>
        <w:trPr/>
        <w:tc>
          <w:tcPr>
            <w:tcW w:w="5886" w:type="dxa"/>
            <w:tcBorders/>
            <w:vAlign w:val="center"/>
          </w:tcPr>
          <w:p>
            <w:pPr>
              <w:pStyle w:val="TableContents"/>
              <w:bidi w:val="0"/>
              <w:spacing w:before="0" w:after="283"/>
              <w:jc w:val="left"/>
              <w:rPr/>
            </w:pPr>
            <w:r>
              <w:rPr/>
              <w:t>Phone</w:t>
            </w:r>
          </w:p>
        </w:tc>
        <w:tc>
          <w:tcPr>
            <w:tcW w:w="4319" w:type="dxa"/>
            <w:tcBorders/>
            <w:vAlign w:val="center"/>
          </w:tcPr>
          <w:p>
            <w:pPr>
              <w:pStyle w:val="TableContents"/>
              <w:bidi w:val="0"/>
              <w:spacing w:before="0" w:after="0"/>
              <w:jc w:val="left"/>
              <w:rPr/>
            </w:pPr>
            <w:r>
              <w:rPr/>
              <w:t>414-390-6100</w:t>
            </w:r>
          </w:p>
        </w:tc>
      </w:tr>
      <w:tr>
        <w:trPr/>
        <w:tc>
          <w:tcPr>
            <w:tcW w:w="5886" w:type="dxa"/>
            <w:tcBorders/>
            <w:vAlign w:val="center"/>
          </w:tcPr>
          <w:p>
            <w:pPr>
              <w:pStyle w:val="TableContents"/>
              <w:bidi w:val="0"/>
              <w:spacing w:before="0" w:after="283"/>
              <w:jc w:val="left"/>
              <w:rPr/>
            </w:pPr>
            <w:r>
              <w:rPr/>
              <w:t>Name of Person for Whose Account the Securities are To Be Sold</w:t>
            </w:r>
          </w:p>
        </w:tc>
        <w:tc>
          <w:tcPr>
            <w:tcW w:w="4319" w:type="dxa"/>
            <w:tcBorders/>
            <w:vAlign w:val="center"/>
          </w:tcPr>
          <w:p>
            <w:pPr>
              <w:pStyle w:val="TableContents"/>
              <w:bidi w:val="0"/>
              <w:spacing w:before="0" w:after="0"/>
              <w:jc w:val="left"/>
              <w:rPr/>
            </w:pPr>
            <w:r>
              <w:rPr/>
              <w:t>Ramirez Gregory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6" w:type="dxa"/>
            <w:tcBorders/>
            <w:vAlign w:val="center"/>
          </w:tcPr>
          <w:p>
            <w:pPr>
              <w:pStyle w:val="TableContents"/>
              <w:bidi w:val="0"/>
              <w:spacing w:before="0" w:after="283"/>
              <w:jc w:val="left"/>
              <w:rPr/>
            </w:pPr>
            <w:r>
              <w:rPr/>
              <w:t>Relationship to Issuer</w:t>
            </w:r>
          </w:p>
        </w:tc>
        <w:tc>
          <w:tcPr>
            <w:tcW w:w="43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 stock</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7000</w:t>
            </w:r>
          </w:p>
        </w:tc>
        <w:tc>
          <w:tcPr>
            <w:tcW w:w="1393" w:type="dxa"/>
            <w:tcBorders/>
            <w:vAlign w:val="center"/>
          </w:tcPr>
          <w:p>
            <w:pPr>
              <w:pStyle w:val="TableContents"/>
              <w:bidi w:val="0"/>
              <w:spacing w:before="0" w:after="283"/>
              <w:jc w:val="left"/>
              <w:rPr/>
            </w:pPr>
            <w:r>
              <w:rPr/>
              <w:t>298142.00</w:t>
            </w:r>
          </w:p>
        </w:tc>
        <w:tc>
          <w:tcPr>
            <w:tcW w:w="1566" w:type="dxa"/>
            <w:tcBorders/>
            <w:vAlign w:val="center"/>
          </w:tcPr>
          <w:p>
            <w:pPr>
              <w:pStyle w:val="TableContents"/>
              <w:bidi w:val="0"/>
              <w:spacing w:before="0" w:after="283"/>
              <w:jc w:val="left"/>
              <w:rPr/>
            </w:pPr>
            <w:r>
              <w:rPr/>
              <w:t>70996433</w:t>
            </w:r>
          </w:p>
        </w:tc>
        <w:tc>
          <w:tcPr>
            <w:tcW w:w="1575" w:type="dxa"/>
            <w:tcBorders/>
            <w:vAlign w:val="center"/>
          </w:tcPr>
          <w:p>
            <w:pPr>
              <w:pStyle w:val="TableContents"/>
              <w:bidi w:val="0"/>
              <w:spacing w:before="0" w:after="283"/>
              <w:jc w:val="left"/>
              <w:rPr/>
            </w:pPr>
            <w:r>
              <w:rPr/>
              <w:t>08/19/2026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01"/>
        <w:gridCol w:w="1090"/>
        <w:gridCol w:w="1396"/>
        <w:gridCol w:w="1386"/>
        <w:gridCol w:w="508"/>
        <w:gridCol w:w="1090"/>
        <w:gridCol w:w="1125"/>
        <w:gridCol w:w="1031"/>
        <w:gridCol w:w="1578"/>
      </w:tblGrid>
      <w:tr>
        <w:trPr/>
        <w:tc>
          <w:tcPr>
            <w:tcW w:w="1001" w:type="dxa"/>
            <w:tcBorders/>
            <w:vAlign w:val="center"/>
          </w:tcPr>
          <w:p>
            <w:pPr>
              <w:pStyle w:val="TableHeading"/>
              <w:suppressLineNumbers/>
              <w:bidi w:val="0"/>
              <w:spacing w:before="0" w:after="283"/>
              <w:jc w:val="center"/>
              <w:rPr/>
            </w:pPr>
            <w:r>
              <w:rPr/>
              <w:t>Title of the Class</w:t>
            </w:r>
          </w:p>
        </w:tc>
        <w:tc>
          <w:tcPr>
            <w:tcW w:w="1090" w:type="dxa"/>
            <w:tcBorders/>
            <w:vAlign w:val="center"/>
          </w:tcPr>
          <w:p>
            <w:pPr>
              <w:pStyle w:val="TableHeading"/>
              <w:suppressLineNumbers/>
              <w:bidi w:val="0"/>
              <w:spacing w:before="0" w:after="283"/>
              <w:jc w:val="center"/>
              <w:rPr/>
            </w:pPr>
            <w:r>
              <w:rPr/>
              <w:t>Date you Acquired</w:t>
            </w:r>
          </w:p>
        </w:tc>
        <w:tc>
          <w:tcPr>
            <w:tcW w:w="1396" w:type="dxa"/>
            <w:tcBorders/>
            <w:vAlign w:val="center"/>
          </w:tcPr>
          <w:p>
            <w:pPr>
              <w:pStyle w:val="TableHeading"/>
              <w:suppressLineNumbers/>
              <w:bidi w:val="0"/>
              <w:spacing w:before="0" w:after="283"/>
              <w:jc w:val="center"/>
              <w:rPr/>
            </w:pPr>
            <w:r>
              <w:rPr/>
              <w:t>Nature of Acquisition Transaction</w:t>
            </w:r>
          </w:p>
        </w:tc>
        <w:tc>
          <w:tcPr>
            <w:tcW w:w="1386"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90" w:type="dxa"/>
            <w:tcBorders/>
            <w:vAlign w:val="center"/>
          </w:tcPr>
          <w:p>
            <w:pPr>
              <w:pStyle w:val="TableHeading"/>
              <w:suppressLineNumbers/>
              <w:bidi w:val="0"/>
              <w:spacing w:before="0" w:after="283"/>
              <w:jc w:val="center"/>
              <w:rPr/>
            </w:pPr>
            <w:r>
              <w:rPr/>
              <w:t>Date Donor Acquired</w:t>
            </w:r>
          </w:p>
        </w:tc>
        <w:tc>
          <w:tcPr>
            <w:tcW w:w="1125" w:type="dxa"/>
            <w:tcBorders/>
            <w:vAlign w:val="center"/>
          </w:tcPr>
          <w:p>
            <w:pPr>
              <w:pStyle w:val="TableHeading"/>
              <w:suppressLineNumbers/>
              <w:bidi w:val="0"/>
              <w:spacing w:before="0" w:after="283"/>
              <w:jc w:val="center"/>
              <w:rPr/>
            </w:pPr>
            <w:r>
              <w:rPr/>
              <w:t>Amount of Securities Acquired</w:t>
            </w:r>
          </w:p>
        </w:tc>
        <w:tc>
          <w:tcPr>
            <w:tcW w:w="103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1" w:type="dxa"/>
            <w:tcBorders/>
            <w:vAlign w:val="center"/>
          </w:tcPr>
          <w:p>
            <w:pPr>
              <w:pStyle w:val="TableContents"/>
              <w:bidi w:val="0"/>
              <w:spacing w:before="0" w:after="283"/>
              <w:jc w:val="left"/>
              <w:rPr/>
            </w:pPr>
            <w:r>
              <w:rPr/>
              <w:t>Class A common stock</w:t>
            </w:r>
          </w:p>
        </w:tc>
        <w:tc>
          <w:tcPr>
            <w:tcW w:w="1090" w:type="dxa"/>
            <w:tcBorders/>
            <w:vAlign w:val="center"/>
          </w:tcPr>
          <w:p>
            <w:pPr>
              <w:pStyle w:val="TableContents"/>
              <w:bidi w:val="0"/>
              <w:spacing w:before="0" w:after="283"/>
              <w:jc w:val="left"/>
              <w:rPr/>
            </w:pPr>
            <w:r>
              <w:rPr/>
              <w:t>02/15/2024</w:t>
            </w:r>
          </w:p>
        </w:tc>
        <w:tc>
          <w:tcPr>
            <w:tcW w:w="1396" w:type="dxa"/>
            <w:tcBorders/>
            <w:vAlign w:val="center"/>
          </w:tcPr>
          <w:p>
            <w:pPr>
              <w:pStyle w:val="TableContents"/>
              <w:bidi w:val="0"/>
              <w:spacing w:before="0" w:after="283"/>
              <w:jc w:val="left"/>
              <w:rPr/>
            </w:pPr>
            <w:r>
              <w:rPr/>
              <w:t>Restricted Stock Lapse</w:t>
            </w:r>
          </w:p>
        </w:tc>
        <w:tc>
          <w:tcPr>
            <w:tcW w:w="1386" w:type="dxa"/>
            <w:tcBorders/>
            <w:vAlign w:val="center"/>
          </w:tcPr>
          <w:p>
            <w:pPr>
              <w:pStyle w:val="TableContents"/>
              <w:bidi w:val="0"/>
              <w:spacing w:before="0" w:after="283"/>
              <w:jc w:val="left"/>
              <w:rPr/>
            </w:pPr>
            <w:r>
              <w:rPr/>
              <w:t>Artisan Partners Asset Management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14</w:t>
            </w:r>
          </w:p>
        </w:tc>
        <w:tc>
          <w:tcPr>
            <w:tcW w:w="1031" w:type="dxa"/>
            <w:tcBorders/>
            <w:vAlign w:val="center"/>
          </w:tcPr>
          <w:p>
            <w:pPr>
              <w:pStyle w:val="TableContents"/>
              <w:bidi w:val="0"/>
              <w:spacing w:before="0" w:after="283"/>
              <w:jc w:val="left"/>
              <w:rPr/>
            </w:pPr>
            <w:r>
              <w:rPr/>
              <w:t>02/15/2024</w:t>
            </w:r>
          </w:p>
        </w:tc>
        <w:tc>
          <w:tcPr>
            <w:tcW w:w="1578" w:type="dxa"/>
            <w:tcBorders/>
            <w:vAlign w:val="center"/>
          </w:tcPr>
          <w:p>
            <w:pPr>
              <w:pStyle w:val="TableContents"/>
              <w:bidi w:val="0"/>
              <w:spacing w:before="0" w:after="283"/>
              <w:jc w:val="left"/>
              <w:rPr/>
            </w:pPr>
            <w:r>
              <w:rPr/>
              <w:t>Equity Compensation</w:t>
            </w:r>
          </w:p>
        </w:tc>
      </w:tr>
      <w:tr>
        <w:trPr/>
        <w:tc>
          <w:tcPr>
            <w:tcW w:w="1001" w:type="dxa"/>
            <w:tcBorders/>
            <w:vAlign w:val="center"/>
          </w:tcPr>
          <w:p>
            <w:pPr>
              <w:pStyle w:val="TableContents"/>
              <w:bidi w:val="0"/>
              <w:spacing w:before="0" w:after="283"/>
              <w:jc w:val="left"/>
              <w:rPr/>
            </w:pPr>
            <w:r>
              <w:rPr/>
              <w:t>Class A common stock</w:t>
            </w:r>
          </w:p>
        </w:tc>
        <w:tc>
          <w:tcPr>
            <w:tcW w:w="1090" w:type="dxa"/>
            <w:tcBorders/>
            <w:vAlign w:val="center"/>
          </w:tcPr>
          <w:p>
            <w:pPr>
              <w:pStyle w:val="TableContents"/>
              <w:bidi w:val="0"/>
              <w:spacing w:before="0" w:after="283"/>
              <w:jc w:val="left"/>
              <w:rPr/>
            </w:pPr>
            <w:r>
              <w:rPr/>
              <w:t>02/15/2026</w:t>
            </w:r>
          </w:p>
        </w:tc>
        <w:tc>
          <w:tcPr>
            <w:tcW w:w="1396" w:type="dxa"/>
            <w:tcBorders/>
            <w:vAlign w:val="center"/>
          </w:tcPr>
          <w:p>
            <w:pPr>
              <w:pStyle w:val="TableContents"/>
              <w:bidi w:val="0"/>
              <w:spacing w:before="0" w:after="283"/>
              <w:jc w:val="left"/>
              <w:rPr/>
            </w:pPr>
            <w:r>
              <w:rPr/>
              <w:t>Restricted Stock Lapse</w:t>
            </w:r>
          </w:p>
        </w:tc>
        <w:tc>
          <w:tcPr>
            <w:tcW w:w="1386" w:type="dxa"/>
            <w:tcBorders/>
            <w:vAlign w:val="center"/>
          </w:tcPr>
          <w:p>
            <w:pPr>
              <w:pStyle w:val="TableContents"/>
              <w:bidi w:val="0"/>
              <w:spacing w:before="0" w:after="283"/>
              <w:jc w:val="left"/>
              <w:rPr/>
            </w:pPr>
            <w:r>
              <w:rPr/>
              <w:t>Artisan Partners Asset Management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6986</w:t>
            </w:r>
          </w:p>
        </w:tc>
        <w:tc>
          <w:tcPr>
            <w:tcW w:w="1031" w:type="dxa"/>
            <w:tcBorders/>
            <w:vAlign w:val="center"/>
          </w:tcPr>
          <w:p>
            <w:pPr>
              <w:pStyle w:val="TableContents"/>
              <w:bidi w:val="0"/>
              <w:spacing w:before="0" w:after="283"/>
              <w:jc w:val="left"/>
              <w:rPr/>
            </w:pPr>
            <w:r>
              <w:rPr/>
              <w:t>02/15/2026</w:t>
            </w:r>
          </w:p>
        </w:tc>
        <w:tc>
          <w:tcPr>
            <w:tcW w:w="1578"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5"/>
        <w:gridCol w:w="8270"/>
      </w:tblGrid>
      <w:tr>
        <w:trPr/>
        <w:tc>
          <w:tcPr>
            <w:tcW w:w="1935" w:type="dxa"/>
            <w:tcBorders/>
            <w:vAlign w:val="center"/>
          </w:tcPr>
          <w:p>
            <w:pPr>
              <w:pStyle w:val="TableContents"/>
              <w:bidi w:val="0"/>
              <w:spacing w:before="0" w:after="283"/>
              <w:jc w:val="left"/>
              <w:rPr/>
            </w:pPr>
            <w:r>
              <w:rPr/>
              <w:t>Remarks</w:t>
            </w:r>
          </w:p>
        </w:tc>
        <w:tc>
          <w:tcPr>
            <w:tcW w:w="8270" w:type="dxa"/>
            <w:tcBorders/>
            <w:vAlign w:val="center"/>
          </w:tcPr>
          <w:p>
            <w:pPr>
              <w:pStyle w:val="TableContents"/>
              <w:bidi w:val="0"/>
              <w:spacing w:before="0" w:after="0"/>
              <w:jc w:val="left"/>
              <w:rPr/>
            </w:pPr>
            <w:r>
              <w:rPr/>
              <w:t>Shares sold in the GREGORY K. AND KARA A. RAMIREZ LIVING TRUST U/A DTD 02/11/2005.</w:t>
            </w:r>
          </w:p>
        </w:tc>
      </w:tr>
      <w:tr>
        <w:trPr/>
        <w:tc>
          <w:tcPr>
            <w:tcW w:w="1935" w:type="dxa"/>
            <w:tcBorders/>
            <w:vAlign w:val="center"/>
          </w:tcPr>
          <w:p>
            <w:pPr>
              <w:pStyle w:val="TableContents"/>
              <w:bidi w:val="0"/>
              <w:spacing w:before="0" w:after="283"/>
              <w:jc w:val="left"/>
              <w:rPr/>
            </w:pPr>
            <w:r>
              <w:rPr/>
              <w:t>Date of Notice</w:t>
            </w:r>
          </w:p>
        </w:tc>
        <w:tc>
          <w:tcPr>
            <w:tcW w:w="82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5" w:type="dxa"/>
            <w:tcBorders/>
            <w:vAlign w:val="center"/>
          </w:tcPr>
          <w:p>
            <w:pPr>
              <w:pStyle w:val="TableContents"/>
              <w:bidi w:val="0"/>
              <w:spacing w:before="0" w:after="283"/>
              <w:jc w:val="left"/>
              <w:rPr/>
            </w:pPr>
            <w:r>
              <w:rPr/>
              <w:t>Signature</w:t>
            </w:r>
          </w:p>
        </w:tc>
        <w:tc>
          <w:tcPr>
            <w:tcW w:w="8270" w:type="dxa"/>
            <w:tcBorders/>
            <w:vAlign w:val="center"/>
          </w:tcPr>
          <w:p>
            <w:pPr>
              <w:pStyle w:val="TableContents"/>
              <w:bidi w:val="0"/>
              <w:spacing w:before="0" w:after="0"/>
              <w:jc w:val="left"/>
              <w:rPr/>
            </w:pPr>
            <w:r>
              <w:rPr/>
              <w:t>Gregory K Ramirez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3138</Characters>
  <CharactersWithSpaces>3695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